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  <w:sz w:val="22"/>
          <w:szCs w:val="22"/>
        </w:rPr>
        <w:t>02-</w:t>
      </w:r>
      <w:r>
        <w:rPr>
          <w:rFonts w:ascii="Times New Roman" w:eastAsia="Times New Roman" w:hAnsi="Times New Roman" w:cs="Times New Roman"/>
          <w:sz w:val="22"/>
          <w:szCs w:val="22"/>
        </w:rPr>
        <w:t>045</w:t>
      </w:r>
      <w:r>
        <w:rPr>
          <w:rFonts w:ascii="Times New Roman" w:eastAsia="Times New Roman" w:hAnsi="Times New Roman" w:cs="Times New Roman"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  <w:r>
        <w:rPr>
          <w:rFonts w:ascii="Times New Roman" w:eastAsia="Times New Roman" w:hAnsi="Times New Roman" w:cs="Times New Roman"/>
          <w:sz w:val="22"/>
          <w:szCs w:val="22"/>
        </w:rPr>
        <w:t>13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jc w:val="right"/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24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tabs>
          <w:tab w:val="left" w:pos="829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Качалкин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Марине Викторовне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01.02.2020 по 29.02.2024</w:t>
      </w:r>
      <w:r>
        <w:rPr>
          <w:rFonts w:ascii="Times New Roman" w:eastAsia="Times New Roman" w:hAnsi="Times New Roman" w:cs="Times New Roman"/>
          <w:sz w:val="28"/>
          <w:szCs w:val="28"/>
        </w:rPr>
        <w:t>, задолженность по оплате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11.04.2015 по 25.03.2024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167, 194 - 199 Гражданского процессуального кодекса РФ, мировой судья 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Качалкиной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Марине Викторовне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01.02.2020 по 29.02.2024, задолженность по оплате пени за период с 11.04.2015 по 25.03.2024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Качалкин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Марины Викторовны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4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ИНН: 8601999247, ОГРН: 1138600001693,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пропорционально доли в праве общей долевой собственности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задолженность по оплате взнос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помещению, </w:t>
      </w:r>
      <w:r>
        <w:rPr>
          <w:rFonts w:ascii="Times New Roman" w:eastAsia="Times New Roman" w:hAnsi="Times New Roman" w:cs="Times New Roman"/>
          <w:sz w:val="28"/>
          <w:szCs w:val="28"/>
        </w:rPr>
        <w:t>расположенному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город </w:t>
      </w:r>
      <w:r>
        <w:rPr>
          <w:rStyle w:val="cat-UserDefinedgrp-25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.2024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5 182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пять тысяч сто восемьдесят два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>
        <w:rPr>
          <w:rFonts w:ascii="Times New Roman" w:eastAsia="Times New Roman" w:hAnsi="Times New Roman" w:cs="Times New Roman"/>
          <w:sz w:val="28"/>
          <w:szCs w:val="28"/>
        </w:rPr>
        <w:t>йки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задолженность по оплате пени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просрочку обязательства по уплате взноса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2024 (с учетом заявленного ходатайства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ответчика </w:t>
      </w:r>
      <w:r>
        <w:rPr>
          <w:rFonts w:ascii="Times New Roman" w:eastAsia="Times New Roman" w:hAnsi="Times New Roman" w:cs="Times New Roman"/>
          <w:sz w:val="28"/>
          <w:szCs w:val="28"/>
        </w:rPr>
        <w:t>о применении срока исковой давности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с применением положений ст. 333 ГК РФ,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638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шестьсот тридцать восемь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рублей </w:t>
      </w:r>
      <w:r>
        <w:rPr>
          <w:rFonts w:ascii="Times New Roman" w:eastAsia="Times New Roman" w:hAnsi="Times New Roman" w:cs="Times New Roman"/>
          <w:sz w:val="28"/>
          <w:szCs w:val="28"/>
        </w:rPr>
        <w:t>82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оплате государственной пошлины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>
        <w:rPr>
          <w:rFonts w:ascii="Times New Roman" w:eastAsia="Times New Roman" w:hAnsi="Times New Roman" w:cs="Times New Roman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</w:t>
      </w:r>
      <w:r>
        <w:rPr>
          <w:rFonts w:ascii="Times New Roman" w:eastAsia="Times New Roman" w:hAnsi="Times New Roman" w:cs="Times New Roman"/>
          <w:sz w:val="28"/>
          <w:szCs w:val="28"/>
        </w:rPr>
        <w:t>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24 апреля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хранится в деле № 02-</w:t>
      </w:r>
      <w:r>
        <w:rPr>
          <w:rFonts w:ascii="Times New Roman" w:eastAsia="Times New Roman" w:hAnsi="Times New Roman" w:cs="Times New Roman"/>
        </w:rPr>
        <w:t>454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/26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</w:rPr>
        <w:t>24 апреля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11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4rplc-18">
    <w:name w:val="cat-UserDefined grp-24 rplc-18"/>
    <w:basedOn w:val="DefaultParagraphFont"/>
  </w:style>
  <w:style w:type="character" w:customStyle="1" w:styleId="cat-UserDefinedgrp-25rplc-26">
    <w:name w:val="cat-UserDefined grp-25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